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22 171 vom 13. April 2023</w:t>
      </w:r>
    </w:p>
    <w:p>
      <w:r>
        <w:t>VS Kantonsgericht, 2023-04-13, DE</w:t>
      </w:r>
    </w:p>
    <w:p>
      <w:r>
        <w:rPr>
          <w:b/>
        </w:rPr>
        <w:t xml:space="preserve">Quelle: </w:t>
      </w:r>
      <w:r>
        <w:t>https://mcp.opencaselaw.ch/entscheid/vs_gerichte_A1 22 171</w:t>
      </w:r>
    </w:p>
    <w:p>
      <w:r>
        <w:t>FR: VS_GERICHTE A1 22 171 du 13 avril 2023</w:t>
      </w:r>
    </w:p>
    <w:p>
      <w:r>
        <w:t>IT: VS_GERICHTE A1 22 171 del 13 aprile 2023</w:t>
      </w:r>
    </w:p>
    <w:p>
      <w:pPr>
        <w:pStyle w:val="Heading2"/>
      </w:pPr>
      <w:r>
        <w:t>Regeste</w:t>
      </w:r>
    </w:p>
    <w:p>
      <w:r>
        <w:t>A1 22 171 URTEIL VOM 13. APRIL 2023 Kantonsgericht Wallis Öffentlichrechtliche Abteilung Es wirken mit: Christophe Joris, Präsident; Jean-Bernard Fournier und Dr. Thierry Schnyder, Richter, sowie Vanessa Brigger, Gerichtsschreiberin, in Sachen K _________, L _________, M _________, ERBENGEMEINSCHAFT N _________, bestehend aus O _________, P _________, Q _________ und R _________, S _________, T _________, ERBENGEMEINSCHAFT U _________, vertreten durch V _________, und MITEIGENTÜMERGEMEINSCHAFT W _________, vertreten durch</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 sind als Adressaten des angefochtenen Staatsratsentscheids sowie als Eigentümer von Grundstücken, die sich in unmittelbarer Nähe der Bauparzellen be- finden, durch diesen berührt - abgesehen von T _________ sowie V _________, deren Eigentümerstellung aus den Akten und den eingereichten Grundbuchauszügen nicht hervorgeht. Die Beschwerdelegitimation der drei letztgenannten Personen kann aber of- fengelassen werden, da die übrigen Beschwerdeführer ein schutzwürdiges Interesse an der Änderung oder Aufhebung des angefochtenen Entscheids haben, so dass sie ge- mäss Art. 80 Abs. 1 lit. a i.V.m. Art. 44 Abs. 1 lit. a VVRG zur Beschwerdeführung legiti- miert sind. Auf die im Übrigen form- und fristgerecht eingereichte Beschwerde ist deshalb einzutreten (Art. 80 Abs. 1 lit. b und c i.V.m. Art. 46 und Art. 48 VVRG).</w:t>
      </w:r>
    </w:p>
    <w:p>
      <w:r>
        <w:t>- 6 -</w:t>
      </w:r>
    </w:p>
    <w:p>
      <w:r>
        <w:rPr>
          <w:b/>
        </w:rPr>
        <w:t>E. 1.1</w:t>
      </w:r>
    </w:p>
    <w:p>
      <w:r>
        <w:t>Der Devolutiveffekt bewirkt, dass der Rechtsmittelentscheid prozessual die ange- fochtene Verfügung ersetzt. Allein der Rechtsmittelentscheid ist Gegenstand des an- schliessenden oberinstanzlichen Beschwerdeverfahrens (Ruth Herzog/Michel Daum, Kommentar zum Gesetz über die Verwaltungsrechtspflege im Kanton Bern, 2. A., 2020, N. 18 zu Art. 72 VRPG). Als Folge des im Beschwerdeverfahren geltenden Devolutivef- fekts bildet ausschliesslich der Entscheid des Staatsrats vom 7. September 2022, wel- cher die Baubewilligung der Gemeinde vom 8./21. Juni 2021 ersetzt hat, Anfechtungs- objekt (vgl. Art. 59 ff. und Art. 72 VVRG). Die Baubewilligung der Gemeinde gilt aber inhaltlich als mitangefochten (Urteile des Kantonsgerichts A1 20 208 vom 15. März 2021 E. 1.1; vgl. BGE 139 II 404 E. 2.5 mit Hinweis; 136 II 539 E. 1.2).</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 beantragen als Beweismittel die von ihnen eingereichten Belege, die Edition des Baudossiers der Gemeinde sowie eine Ortsschau.</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 3. A., 2013, N. 153 und N. 537). Dies trifft u.a. zu, wenn eine Beweisführung über einen nicht rechtlich rele- vanten Sachverhalt verlangt wird (Art. 80 Abs. 1 lit. d, Art. 56 und Art. 17 Abs. 2 VVRG; BGE 131 I 153 E. 3). Führen die von Amtes wegen vorzunehmenden Abklärungen die Verwaltung oder den Richter bei pflichtgemässer Beweiswürdigung zur Überzeugung, ein bestimmter Sachverhalt sei als überwiegend wahrscheinlich zu betrachten und es könnten weitere Beweismassnahmen an diesem feststehenden Ergebnis nichts mehr</w:t>
      </w:r>
    </w:p>
    <w:p>
      <w:r>
        <w:t>- 7 - ändern, ist auf die Abnahme weiterer Beweise zu verzichten (BGE 144 V 361 E. 6.5; 136 I 229 E. 5.3; Alfred Kölz/Isabelle Häner/Martin Bertschi, a.a.O., N. 153, 154 und 537).</w:t>
      </w:r>
    </w:p>
    <w:p>
      <w:r>
        <w:rPr>
          <w:b/>
        </w:rPr>
        <w:t>E. 3.2</w:t>
      </w:r>
    </w:p>
    <w:p>
      <w:r>
        <w:t>Der Staatsrat hat am 2. November 2022 die Akten des Verwaltungsbeschwerdever- fahrens sowie die Akten des Baubewilligungsverfahrens der Gemeinde eingereicht. Die vorhandenen Akten enthalten mithin die entscheidrelevanten Sachverhaltselemente und genügen, wie die nachfolgenden Erwägungen zeigen, zur Beurteilung der rechtserheb- lichen Fragen. Deshalb wird auf zusätzliche Beweisabnahmen - insbesondere eine Orts- schau - verzichtet.</w:t>
      </w:r>
    </w:p>
    <w:p>
      <w:r>
        <w:rPr>
          <w:b/>
        </w:rPr>
        <w:t>E. 4</w:t>
      </w:r>
    </w:p>
    <w:p>
      <w:r>
        <w:t>Die Beschwerdeführer rügen eine falsche Rechtsanwendung der Bestimmungen zum Attikageschoss. Insbesondere sei Art. 27 BZR zu Unrecht die Anwendung versagt wor- den.</w:t>
      </w:r>
    </w:p>
    <w:p>
      <w:r>
        <w:rPr>
          <w:b/>
        </w:rPr>
        <w:t>E. 4.1</w:t>
      </w:r>
    </w:p>
    <w:p>
      <w:r>
        <w:t>Art. A1-6.4 IVHB definiert Attikageschosse als auf Flachdächern aufgesetzte, zu- sätzliche Geschosse. Das Attikageschoss muss bei mindestens einer ganzen Fassade gegenüber dem darunter liegenden Geschoss um ein festgelegtes Mass zurückversetzt sein (Art. A1-6.4 Satz 2 IVHB). Die IVHB-Erläuterungen (Stand 3. September 2013) prä- zisieren dazu in Ziffer 6.4.2, dass die Definition des Konkordats als Merkmal im Sinne einer Minimalvorschrift nur auf einer ganzen Fassade einen vom kantonalen Recht in seiner Dimension festzulegenden Rücksprung verlangt.</w:t>
      </w:r>
    </w:p>
    <w:p>
      <w:r>
        <w:rPr>
          <w:b/>
        </w:rPr>
        <w:t>E. 4.2</w:t>
      </w:r>
    </w:p>
    <w:p>
      <w:r>
        <w:t>Als Vollgeschosse gelten gemäss Art. 16 Abs. 1 BauG alle Geschosse von Gebäu- den, ausser Unter-, Dach- und Attikageschosse. Die Vollgeschosszahl wird für jeden Gebäudeteil separat ermittelt. Das Attikageschoss ist ein Geschoss, bei dem mindestens eine ganze Fassade gegenüber dem darunter liegenden Geschoss um 2.5 Meter zu- rückversetzt ist (Art. 12 Abs. 3 BauV). Gemäss Art. 3 Abs. 2 BauG können die Gemein- den abweichende Vorschriften nur erlassen, wenn die Baugesetzgebung dies ausdrück- lich vorsieht. Die Gemeinden können gemäss Art. 3 Abs. 3 BauG unter Einhaltung der ausschliesslich durch das kantonale Recht geregelten Definitionen strengere materielle Baupolizeivorschriften erlassen.</w:t>
      </w:r>
    </w:p>
    <w:p>
      <w:r>
        <w:rPr>
          <w:b/>
        </w:rPr>
        <w:t>E. 4.3</w:t>
      </w:r>
    </w:p>
    <w:p>
      <w:r>
        <w:t>Art. 27 BZR regelt die Dachausbauten. Gemäss Abs. 1 dieser Bestimmung können Dachausbauten als Dach- oder Attikageschosse ausgestaltet werden. Attikageschosse müssen gemäss Art. 27 Abs. 1 BZR - gemessen zwischen den Schnittpunkten der ma- ximalen Fassadenhöhe mit der Oberkante der Attikadecke - ringsum unter einem Winkel von 45° zurückstehen. Die Gemeinde hat auf der ersten Seite ihres auf der Internetseite der Gemeinde publizierten BZR folgenden Hinweis angebracht:</w:t>
      </w:r>
    </w:p>
    <w:p>
      <w:r>
        <w:t>- 8 - "Ab dem 1. Januar 2018 sind die gesetzlichen Bestimmungen des kBauG und der kBauV 2018 unmittelbar anwendbar und haben Vorrang vor dem BZR. Auf die Anwendung von Art. 27 BZR wird per 1. Januar 2018 verzichtet." Art. 27 BZR ist in der Online-Version des BZR durchgestrichen.</w:t>
      </w:r>
    </w:p>
    <w:p>
      <w:r>
        <w:rPr>
          <w:b/>
        </w:rPr>
        <w:t>E. 4.4</w:t>
      </w:r>
    </w:p>
    <w:p>
      <w:r>
        <w:t>In der Baubewilligung vom 8./21. Juni 2021 führt die Gemeinde in Ziffer 3 aus, dass gemäss Art. T1-1 Abs. 2 BauG die kommunalen Bau- und Zonenreglemente bis 2025 an das am 1. Januar 2018 in Kraft getretene neue kantonale Recht anzupassen seien. Ge- mäss Art. T1-1 Abs. 3 BauG könne der Gemeinderat rein redaktionelle, nicht materielle Anpassungen vornehmen. Die Gemeinde erachte die unmittelbare, mehrere Jahre in Anspruch nehmende bzw. die Gesamtrevision des BZR überschneidende Anpassung des Teilbereichs "Attika" - d.h. nur eines Artikels des BZR - als nicht koordinier- und umsetzbar. Der in Art. 27 BZR festgelegte Rücksprung des Attikageschosses habe den im alten BauG verlangten allseitigen Rücksprung um ein bestimmtes Mass präzisiert. Diese Bestimmung sei in Anbetracht der ab 2018 geltenden übergeordneten kantonalen Gesetzgebung, welche nur noch einen Rücksprung um 2.50 m auf einer Fassadenseite verlange, hinfällig. Dies insbesondere, da der Verzicht auf den allseitigen Rücksprung dem Willen sowie der ständigen Praxis der Gemeinde seit der Einführung des neuen BauG am 1. Januar 2018 entspreche, welcher als solcher im BZR der Gemeinde klar angezeigt worden sei und in der anstehenden Gesamtrevision auch Fortbestand haben werde.</w:t>
      </w:r>
    </w:p>
    <w:p>
      <w:r>
        <w:rPr>
          <w:b/>
        </w:rPr>
        <w:t>E. 4.5</w:t>
      </w:r>
    </w:p>
    <w:p>
      <w:r>
        <w:t>Der Staatsrat hat im angefochtenen Entscheid erwogen, dass seit dem 1. Januar 2002 zwingende kantonale Bestimmungen widersprechenden kommunalen materiellen Normen vorgehen würden. Das Kantonsgericht habe mehrfach festgehalten, dass das BauG gewisse Begriffe definiere, unter anderem auch die Vollgeschosse. Für die Be- stimmung der Vollgeschosse gelte einzig die kantonale Definition. Die kommunale Zo- nenordnung regle, wie viele Vollgeschosse in einer Zone errichtet werden dürfen. Das kantonale Recht regle jedoch abschliessend, inwiefern ein Vollgeschoss vorliege oder nicht. Gemäss Art. 16 BauG sei ein Attikageschoss kein Vollgeschoss. Art. 12 BauV konkretisiere, dass ein Attikageschoss ein Geschoss sei, bei dem mindestens eine Fas- sade gegenüber dem darunterliegenden Geschoss um 2.5 m zurückversetzt sei. Die kantonalrechtlichen Definitionen in Bezug auf die Einordnung eines Geschosses in Voll- geschoss, Unter-, Dach- oder Attikageschoss seien dabei abschliessend. Dies ergeben sich aus der zitierten kantonalen Rechtsprechung und aus der Gesetzessystematik bzw.</w:t>
      </w:r>
    </w:p>
    <w:p>
      <w:r>
        <w:t>- 9 - dem gesetzgeberischen Willen: Art. 12 BauV enthalte jeweils dort Vorbehalte, wo kom- munale Regelungen weiterhin möglich seien. Das BZR der Gemeinde enthalte keine Begrenzung der Attikafläche.</w:t>
      </w:r>
    </w:p>
    <w:p>
      <w:r>
        <w:rPr>
          <w:b/>
        </w:rPr>
        <w:t>E. 4.6</w:t>
      </w:r>
    </w:p>
    <w:p>
      <w:r>
        <w:t>Die Vorinstanz verweist zwar zu Recht auf die für die Gemeinden verbindliche Defi- nition des Attikageschosses nach Art. 12 Abs. 3 BauV, wonach mindestens eine ganze Fassade gegenüber dem darunter liegenden Geschoss um 2.5 m zurückversetzt sein muss. Sie übersieht jedoch, dass die Gemeinden gemäss Art. 3 Abs. 3 BauG unter Ein- haltung der ausschliesslich durch das kantonale Recht geregelten Definitionen strengere materielle Baupolizeivorschriften erlassen können. In der Botschaft des Staatsrats zur Bauverordnung vom 22. März 2017 wird betreffend Art. 12 Abs. 3 BauV Folgendes aus- geführt. "Abs. 3 definiert das «Attikageschoss» gemäss Ziff. 6.4 IVHB, entspricht jedoch nicht dem bisherigen Art. 12 Abs. 2 BauG (Bruttogeschossfläche von maximal 2/3 des darunter liegen- den Geschosses). Gemäss der neuen Definition gilt als einzige Minimalvorschrift, dass ein Rücksprung von mindestens 2.5 Metern einer Fassade gegenüber dem darunter liegenden Geschoss vorgesehen werden muss. Diese Regelung ist grosszügiger und weniger bindend als der bisherige Art. 12 Abs. 2 BauG, denn die Gemeinden sind berechtigt, zusätzliche Anforderungen aufzustellen, wie der Rücksprung aller vier Fassaden oder die Festlegung eine Maximalfläche in Abhängigkeit zum darunter liegenden Geschoss (vgl. IVHB-Erläute- rungen vom 3. September 2013 zu Ziff. 6.4)." Die in der Botschaft erwähnten IVHB-Erläuterungen vom 3. September 2013 halten in Absatz 2 zu Ziffer 6.4 fest, dass es den Kantonen freisteht, an mehreren oder an be- stimmten Fassaden Rücksprünge zu verlangen und zusätzliche Flächenbeschränkun- gen vorzusehen und dass die Kantone die Festlegung der Anzahl und des Masses der Rücksprünge auch den Gemeinden überlassen können, solange die Mindestanforderun- gen des Konkordats – ein Rücksprung an einer ganzen Fassade – eingehalten sind.</w:t>
      </w:r>
    </w:p>
    <w:p>
      <w:r>
        <w:rPr>
          <w:b/>
        </w:rPr>
        <w:t>E. 4.7</w:t>
      </w:r>
    </w:p>
    <w:p>
      <w:r>
        <w:t>Folglich steht es den Gemeinden aufgrund von Art. 12 Abs. 3 BauV i.V.m. Art. 3 Abs. 3 BauG frei, im Bau- und Zonenreglement betreffend das Attikageschoss nicht nur eine Flächenbeschränkung festzulegen, sondern auch den Rücksprung mehrerer oder aller Fassaden zu verlangen. Die Auffassung der Gemeinde, Art. 27 BZR sei in Anbe- tracht der kantonalen Gesetzgebung, welche nur noch einen Rücksprung um 2.5 m einer Fassade verlange, hinfällig geworden, geht daher fehl.</w:t>
      </w:r>
    </w:p>
    <w:p>
      <w:r>
        <w:t>- 10 -</w:t>
      </w:r>
    </w:p>
    <w:p>
      <w:r>
        <w:rPr>
          <w:b/>
        </w:rPr>
        <w:t>E. 4.8</w:t>
      </w:r>
    </w:p>
    <w:p>
      <w:r>
        <w:t>Aus der von der Vorinstanz zitierten Rechtsprechung des Kantonsgerichts lässt sich nichts Gegenteiliges ableiten (vgl. E. 3.3 des angefochtenen Entscheids): In der Erwä- gung 3.1 des Urteils des Kantonsgerichts A1 14 16 vom 31. Oktober 2014 wird auf die Art. 10, 11 und 13 des alten Baugesetzes vom 8. Februar 1996 (aBauG) verwiesen, welche Grenz- und Gebäudeabstand, die Bauhöhe, die Vollgeschosse und die Ausnüt- zungsziffer definiert haben, sowie auf Art. 59 Abs. 1 aBauG, wonach die Gemeinden die Bemessungsmethode der Gebäudehöhe in ihren Reglementen nicht mehr frei bestimmt, sondern nur noch die effektive Höhe in quantitativer Hinsicht festgelegt haben. In den nachfolgenden Erwägungen ist das Kantonsgericht zum Ergebnis gelangt, dass das um- strittene Bauprojekt die maximale Gebäudehohe gemäss Bau- und Zonenreglement der Gemeinde B _________ nicht eingehalten hat, unabhängig davon, ob man von einem Dach- oder von einem Attikageschoss ausgeht (Urteil des Kantonsgerichts A1 14 16 vom 31. Oktober 2014 E. 3.2 f). Aus diesen Erwägungen betreffend das alte kantonale Baugesetz sowie das BZR einer anderen Gemeinde kann weder auf die Unvereinbarkeit von Art. 27 BZR mit Art. 12 BauV geschlossen werden, noch kann daraus abgeleitet werden, dass das vorliegend umstrittenen Attikageschoss den einschlägigen baurechtli- chen Bestimmungen entspricht. Dasselbe gilt für das von der Vorinstanz zitierte Urteil des Kantonsgerichts A1 13 379 vom 23. Mai 2014, welches die gemäss aBauG und dem BZR der Gemeinde C _________ zulässige Gebäudehöhe bei einem gestaffelten Bau- körper zum Gegenstand hatte.</w:t>
      </w:r>
    </w:p>
    <w:p>
      <w:r>
        <w:rPr>
          <w:b/>
        </w:rPr>
        <w:t>E. 4.9</w:t>
      </w:r>
    </w:p>
    <w:p>
      <w:r>
        <w:t>Auch die von der Gemeinde angerufene Übergangsbestimmung Art. T1-1 Abs. 3 BauG ändert am oben Gesagten nichts: Diese Bestimmung erlaubt es dem Gemeinderat lediglich, während einer Übergangszeit von sieben Jahren mittels Beschlüssen rein re- daktionelle, nichtmaterielle Anpassungen wie die terminologischen Neuerungen und die veränderten Verweise auf das neue Recht sowie der Hinweis auf die derogatorische Kraft der neuen kantonalen Gesetzgebung festzulegen. Die Aufhebung von Art. 27 BZR, welcher gemäss Art. 12 Abs. 3 BauV i.V.m. Art. 3 Abs. 3 BauG zulässige, strengere materielle Baupolizeivorschriften für das Attikageschoss enthält (siehe oben E. 4.6 f.), stellt keine rein redaktionelle Anpassung i.S.v. Art. T1-1 Abs. 3 BauG dar. Es handelt sich um die Abänderung bzw. Aufhebung einer materiellen baurechtlichen Bestimmung des BZR, welche gemäss Art. 36 des Ausführungsgesetzes zum Bundesgesetz über die Raumplanung vom 23. Januar 1987 (kRPG, SGS/VS 701.1) von der Urversammlung der Gemeinde angenommen werden muss.</w:t>
      </w:r>
    </w:p>
    <w:p>
      <w:r>
        <w:t>- 11 -</w:t>
      </w:r>
    </w:p>
    <w:p>
      <w:r>
        <w:rPr>
          <w:b/>
        </w:rPr>
        <w:t>E. 4.10</w:t>
      </w:r>
    </w:p>
    <w:p>
      <w:r>
        <w:t>Im Übrigen bezieht sich die in Art. T1-1 Abs. 3 BauG erwähnte Übergangszeit von sieben Jahren auf die betreffend die Ausnützungsziffer sowie die Gesamt- und Fassa- denhöhe notwendigen Anpassungen des BZR an das neue kantonale Recht, welche die Gemeinden innert dieser Frist vornehmen müssen (Art. T1-1 Abs. 1 und 2 BauG; Urteil des Kantonsgerichts A1 21 61 vom 25. Januar 2022 E. 3.2.1). Inwiefern diese Über- gangsbestimmungen den Gemeinderat daran hindern sollten, der Urversammlung vor 2025 im Rahmen einer Teilrevision des BZR die Aufhebung von Art. 27 BZR betreffend das Attikageschoss zu unterbreiten, ist nicht ersichtlich (vgl. Art. 33 ff. kRPG; Art. 7 ff. des Gemeindegesetzes vom 5. Februar 2004 [GemG; SGS/VS 175.1]).</w:t>
      </w:r>
    </w:p>
    <w:p>
      <w:r>
        <w:rPr>
          <w:b/>
        </w:rPr>
        <w:t>E. 5</w:t>
      </w:r>
    </w:p>
    <w:p>
      <w:r>
        <w:t>Die Beschwerdegegnerin macht schliesslich geltend, dass Art. 27 BZR aufgrund der Rechtsprechung zur Gleichbehandlung im Unrecht in jedem Fall nicht anzuwenden und die Baubewilligung zu erteilen sei.</w:t>
      </w:r>
    </w:p>
    <w:p>
      <w:r>
        <w:rPr>
          <w:b/>
        </w:rPr>
        <w:t>E. 5.1</w:t>
      </w:r>
    </w:p>
    <w:p>
      <w:r>
        <w:t>Ein Recht auf gesetzeswidrige Gleichbehandlung wird nur ausnahmsweise aner- kannt. Dafür müssen kumulativ drei Voraussetzungen erfüllt sein (vgl. BGE 146 I 105 E. 5.3.1; Pierre Tschannen/ Markus Müller/ Markus Kern, Allgemeines Verwaltungs- recht, 5. A., 2022, § 23 N. 521): 1. Die Behörde weicht in ständiger Praxis vom Gesetz ab. Erforderlich sind mehrere Vergleichsfälle, in welchen den einschlägigen Vorschriften die Anwendung versagt blieb. 2. Die Behörde gibt zu erkennen, dass sie auch in Zukunft nicht gesetzeskonform entscheiden wird. 3. Der gesetzwidrigen Begünstigung stehen im Einzelfall keine gewichtigen öffentlichen Interessen und keine schutzwürdigen Interes- sen Dritter entgegen. Die Durchsetzung des objektiven Rechts und seiner Anliegen ist höher zu gewichten als der Anspruch auf zwar rechtsgleiche, aber gesetzwidrige Be- günstigung; zudem schützt das objektive Recht nicht nur öffentliche Interessen, sondern vielfach auch die privaten Interessen von Nachbarn, Konkurrenten oder Verbänden.</w:t>
      </w:r>
    </w:p>
    <w:p>
      <w:r>
        <w:rPr>
          <w:b/>
        </w:rPr>
        <w:t>E. 5.2</w:t>
      </w:r>
    </w:p>
    <w:p>
      <w:r>
        <w:t>Die Beschwerdegegnerin plant gemäss ihrem Baugesuch und den dazugehörigen Unterlagen die Erstellung von drei Mehrfamilienhäusern in der Wohnzone W3. In dieser Zone sind maximal drei Vollgeschosse zugelassen (Art. 51 BZR). Die Planunterlagen zeigen auf, dass die Häuser 2 und 3 jeweils über drei Obergeschosse und ein Attikage- schoss verfügen, wobei die Attikageschosse nicht wie in Art. 27 BZR vorgesehen an allen Fassaden einen Rücksprung aufweisen (S. 261 ff.).</w:t>
      </w:r>
    </w:p>
    <w:p>
      <w:r>
        <w:rPr>
          <w:b/>
        </w:rPr>
        <w:t>E. 5.3</w:t>
      </w:r>
    </w:p>
    <w:p>
      <w:r>
        <w:t>Ob die Gemeinde seit dem 1. Januar 2018 in ständiger Praxis Baubewilligungen in Verletzung von Art. 27 BZR erteilt hat, kann offenbleiben, da das Interesse der Be- schwerdeführer an der Einhaltung der auch ihrem Schutz dienenden Bauvorschrift jenes der Beschwerdegegnerin, das Bauprojekt in Abweichung von Art. 27 BZR unverändert</w:t>
      </w:r>
    </w:p>
    <w:p>
      <w:r>
        <w:t>- 12 - ausführen zu können, überwiegt (BGE 108 Ia 212 E. 4b). Die projektierten Mehrfamili- enhäuser 2 und 3 verfügen über Attikageschosse mit fehlendem Rücksprung an allen Fassaden (Art. 27 BZR) bzw. weisen in der Wohnzone W3 jeweils ein Vollgeschoss zu viel auf (Art. 51 BZR). Diese Abweichung kann nicht als geringfügig bezeichnet werden. Für die Nachbarn ist die visuelle Wirkung eines Gebäudes mit einem Attikageschoss, welches einen Rücksprung an allen Fassaden aufweist, geringer als die eines Gebäudes mit einem Attikageschoss, bei dem nur eine Fassade um 2.5 m zurückversetzt ist (vgl. dazu das Urteil des Kantonsgerichts A1 15 43 vom 6. November 2015 E. 4.4).</w:t>
      </w:r>
    </w:p>
    <w:p>
      <w:r>
        <w:rPr>
          <w:b/>
        </w:rPr>
        <w:t>E. 5.4</w:t>
      </w:r>
    </w:p>
    <w:p>
      <w:r>
        <w:t>Das umstrittene Bauprojekt kann in der aufgelegten Form nicht bewilligt werden, da zwei der drei geplanten Mehrfamilienhäuser jeweils nicht reglementkonforme Attikage- schosse bzw. zu viele Vollgeschosse aufweisen (Art. 27 BZR i.V.m. Art. 51 BZR). Es erübrigt sich daher, die anderen von den Beschwerdeführern vorgebrachten Rügen zu prüfen (Urteil des Kantonsgerichts A1 15 43 vom 6. November 2015 E. 5.2).</w:t>
      </w:r>
    </w:p>
    <w:p>
      <w:r>
        <w:rPr>
          <w:b/>
        </w:rPr>
        <w:t>E. 6</w:t>
      </w:r>
    </w:p>
    <w:p>
      <w:r>
        <w:t>Die Beschwerde wird nach dem Gesagten gutgeheissen und der angefochtene Ent- scheid wird aufgehoben. Bei diesem Verfahrensausgang gelten die Beschwerdeführer als obsiegende Partei mit den entsprechenden Folgen für die Tragung der Kosten und für die Zusprechung einer Parteientschädigung.</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Beschwerdegegnerin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6.2</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w:t>
      </w:r>
    </w:p>
    <w:p>
      <w:r>
        <w:t>- 13 - Entschädigung an die berechtigte Partei sowie ihre Anwaltskosten (Art. 4 des Gesetzes betreffend den Tarif der Kosten und Entschädigungen vor Gerichts- oder Verwaltungs- behörden vom 11. Februar 2009 [GTar; SGS/VS 173.8]), die in Anwendung der Art.27 ff. GTar festzusetzen sind und im Verwaltungsgerichtsbeschwerdeverfahren zwischen Fr. 1 100.-- und Fr. 11 000.-- betragen (Art. 39 GTar). Aufgrund des Umfangs, des ge- schätzten Aufwands, der Bedeutung und der Schwierigkeit des Falles wird den anwalt- lich vertretenen Beschwerdeführern eine Parteientschädigung für die Verfahren vor dem Staatsrat und dem Kantonsgericht in der Höhe von Fr. 2 500.-- zugesprochen (Mehr- wertsteuer inklusive), welche vom Kanton zu tragen ist.</w:t>
      </w:r>
    </w:p>
    <w:p>
      <w:r>
        <w:t>Demnach erkennt das Kantonsgericht:</w:t>
      </w:r>
    </w:p>
    <w:p>
      <w:r>
        <w:t>1. Die Beschwerde wird gutgeheissen und der angefochtene Entscheid wird aufgeho- ben. 2. Die Gerichtskosten von Fr. 1 500.-- werden der Y _________ AG auferlegt. 3. Den Beschwerdeführern wird eine Parteientschädigung von Fr. 2 500.-- zu Lasten der Y _________ AG zugesprochen. 4. Das Urteil wird den Beschwerdeführern, der Y _________ AG, der Einwohnerge- meinde Z _________ und dem Staatsrat des Kantons Wallis schriftlich mitgeteilt.</w:t>
      </w:r>
    </w:p>
    <w:p>
      <w:r>
        <w:t>Sitten, 13.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